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8" w:rsidRPr="00455ED8" w:rsidRDefault="00455ED8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rFonts w:ascii="Calibri" w:hAnsi="Calibri"/>
          <w:color w:val="1D1B11"/>
          <w:sz w:val="28"/>
          <w:szCs w:val="28"/>
        </w:rPr>
      </w:pPr>
      <w:r w:rsidRPr="00455ED8">
        <w:rPr>
          <w:rFonts w:ascii="Calibri" w:hAnsi="Calibri"/>
          <w:color w:val="1D1B11"/>
          <w:sz w:val="28"/>
          <w:szCs w:val="28"/>
        </w:rPr>
        <w:t>Latvijas čempionātu rīkotājiem:</w:t>
      </w:r>
      <w:bookmarkStart w:id="0" w:name="_GoBack"/>
      <w:bookmarkEnd w:id="0"/>
    </w:p>
    <w:p w:rsidR="00455ED8" w:rsidRDefault="00455ED8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rFonts w:ascii="Calibri" w:hAnsi="Calibri"/>
          <w:color w:val="1D1B11"/>
          <w:sz w:val="22"/>
          <w:szCs w:val="22"/>
        </w:rPr>
      </w:pP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1.    Norises vieta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444444"/>
          <w:sz w:val="22"/>
          <w:szCs w:val="22"/>
        </w:rPr>
        <w:t>2.</w:t>
      </w:r>
      <w:r>
        <w:rPr>
          <w:color w:val="444444"/>
          <w:sz w:val="14"/>
          <w:szCs w:val="14"/>
        </w:rPr>
        <w:t>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color w:val="1D1B11"/>
          <w:sz w:val="22"/>
          <w:szCs w:val="22"/>
        </w:rPr>
        <w:t>Skatītāju vietas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444444"/>
          <w:sz w:val="22"/>
          <w:szCs w:val="22"/>
        </w:rPr>
        <w:t>( skaits, izvietojums)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Zāles noformējums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Deju laukums (izmērs, permanenta vai uzliekama grīda utt.)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Skaņas kvalitāte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6.</w:t>
      </w:r>
      <w:r>
        <w:rPr>
          <w:color w:val="1D1B11"/>
          <w:sz w:val="14"/>
          <w:szCs w:val="14"/>
        </w:rPr>
        <w:t>      </w:t>
      </w:r>
      <w:r>
        <w:rPr>
          <w:rStyle w:val="apple-converted-space"/>
          <w:color w:val="1D1B11"/>
          <w:sz w:val="14"/>
          <w:szCs w:val="14"/>
        </w:rPr>
        <w:t> </w:t>
      </w:r>
      <w:r>
        <w:rPr>
          <w:rFonts w:ascii="Calibri" w:hAnsi="Calibri"/>
          <w:color w:val="1D1B11"/>
          <w:sz w:val="22"/>
          <w:szCs w:val="22"/>
        </w:rPr>
        <w:t>Ģērbtuves dejotājiem (izmērs, skaits), ģērbtuves skatītājiem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7.</w:t>
      </w:r>
      <w:r>
        <w:rPr>
          <w:color w:val="1D1B11"/>
          <w:sz w:val="14"/>
          <w:szCs w:val="14"/>
        </w:rPr>
        <w:t>      </w:t>
      </w:r>
      <w:r>
        <w:rPr>
          <w:rStyle w:val="apple-converted-space"/>
          <w:color w:val="1D1B11"/>
          <w:sz w:val="14"/>
          <w:szCs w:val="14"/>
        </w:rPr>
        <w:t> </w:t>
      </w:r>
      <w:r>
        <w:rPr>
          <w:rFonts w:ascii="Calibri" w:hAnsi="Calibri"/>
          <w:color w:val="1D1B11"/>
          <w:sz w:val="22"/>
          <w:szCs w:val="22"/>
        </w:rPr>
        <w:t>Ēdināšana ( tiesnešiem, dalībniekiem, skatītājiem)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8.</w:t>
      </w:r>
      <w:r>
        <w:rPr>
          <w:color w:val="1D1B11"/>
          <w:sz w:val="14"/>
          <w:szCs w:val="14"/>
        </w:rPr>
        <w:t>      </w:t>
      </w:r>
      <w:r>
        <w:rPr>
          <w:rStyle w:val="apple-converted-space"/>
          <w:color w:val="1D1B11"/>
          <w:sz w:val="14"/>
          <w:szCs w:val="14"/>
        </w:rPr>
        <w:t> </w:t>
      </w:r>
      <w:r>
        <w:rPr>
          <w:rFonts w:ascii="Calibri" w:hAnsi="Calibri"/>
          <w:color w:val="1D1B11"/>
          <w:sz w:val="22"/>
          <w:szCs w:val="22"/>
        </w:rPr>
        <w:t>Stāvvietas automašīnām ( piem., skaits, maksas vai bezmaksas utt.)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9.</w:t>
      </w:r>
      <w:r>
        <w:rPr>
          <w:color w:val="1D1B11"/>
          <w:sz w:val="14"/>
          <w:szCs w:val="14"/>
        </w:rPr>
        <w:t>  </w:t>
      </w:r>
      <w:r>
        <w:rPr>
          <w:rStyle w:val="apple-converted-space"/>
          <w:color w:val="1D1B11"/>
          <w:sz w:val="14"/>
          <w:szCs w:val="14"/>
        </w:rPr>
        <w:t xml:space="preserve">     </w:t>
      </w:r>
      <w:r>
        <w:rPr>
          <w:rFonts w:ascii="Calibri" w:hAnsi="Calibri"/>
          <w:color w:val="1D1B11"/>
          <w:sz w:val="22"/>
          <w:szCs w:val="22"/>
        </w:rPr>
        <w:t>TV un citu mediju piesaiste, pasākuma iepriekšēja reklāma</w:t>
      </w:r>
    </w:p>
    <w:p w:rsidR="00741EA0" w:rsidRDefault="00741EA0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color w:val="1D1B11"/>
          <w:sz w:val="22"/>
          <w:szCs w:val="22"/>
        </w:rPr>
        <w:t xml:space="preserve">10. </w:t>
      </w:r>
      <w:r w:rsidR="004A4457">
        <w:rPr>
          <w:rFonts w:ascii="Calibri" w:hAnsi="Calibri"/>
          <w:color w:val="1D1B11"/>
          <w:sz w:val="22"/>
          <w:szCs w:val="22"/>
        </w:rPr>
        <w:t xml:space="preserve">  </w:t>
      </w:r>
      <w:r>
        <w:rPr>
          <w:rFonts w:ascii="Calibri" w:hAnsi="Calibri"/>
          <w:color w:val="1D1B11"/>
          <w:sz w:val="22"/>
          <w:szCs w:val="22"/>
        </w:rPr>
        <w:t>Drukāta programma skatītājiem</w:t>
      </w:r>
    </w:p>
    <w:p w:rsidR="004A4457" w:rsidRDefault="004A4457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rFonts w:ascii="Calibri" w:hAnsi="Calibri"/>
          <w:color w:val="1D1B11"/>
          <w:sz w:val="22"/>
          <w:szCs w:val="22"/>
        </w:rPr>
      </w:pPr>
      <w:r>
        <w:rPr>
          <w:rFonts w:ascii="Calibri" w:hAnsi="Calibri"/>
          <w:color w:val="1D1B11"/>
          <w:sz w:val="22"/>
          <w:szCs w:val="22"/>
        </w:rPr>
        <w:t>11. Latvijas un LSDF karogi, pjedestāls apbalvošanai</w:t>
      </w:r>
    </w:p>
    <w:p w:rsidR="004A4457" w:rsidRDefault="004A4457" w:rsidP="004A4457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12. Viesnīca ārzemju tiesnešu izmitināšanai</w:t>
      </w:r>
    </w:p>
    <w:p w:rsidR="00741EA0" w:rsidRDefault="004A4457" w:rsidP="004A4457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13</w:t>
      </w:r>
      <w:r w:rsidR="00741EA0">
        <w:rPr>
          <w:rFonts w:ascii="Calibri" w:hAnsi="Calibri"/>
          <w:color w:val="1D1B11"/>
          <w:sz w:val="22"/>
          <w:szCs w:val="22"/>
        </w:rPr>
        <w:t>.</w:t>
      </w:r>
      <w:r w:rsidR="00741EA0">
        <w:rPr>
          <w:color w:val="1D1B11"/>
          <w:sz w:val="14"/>
          <w:szCs w:val="14"/>
        </w:rPr>
        <w:t>  </w:t>
      </w:r>
      <w:r w:rsidR="00741EA0">
        <w:rPr>
          <w:rStyle w:val="apple-converted-space"/>
          <w:color w:val="1D1B11"/>
          <w:sz w:val="14"/>
          <w:szCs w:val="14"/>
        </w:rPr>
        <w:t> </w:t>
      </w:r>
      <w:r w:rsidR="00741EA0">
        <w:rPr>
          <w:rFonts w:ascii="Calibri" w:hAnsi="Calibri"/>
          <w:color w:val="1D1B11"/>
          <w:sz w:val="22"/>
          <w:szCs w:val="22"/>
        </w:rPr>
        <w:t>Tiesnešu transports no/uz Rīgas lidostu</w:t>
      </w:r>
    </w:p>
    <w:p w:rsidR="00741EA0" w:rsidRDefault="004A4457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14</w:t>
      </w:r>
      <w:r w:rsidR="00741EA0">
        <w:rPr>
          <w:rFonts w:ascii="Calibri" w:hAnsi="Calibri"/>
          <w:color w:val="1D1B11"/>
          <w:sz w:val="22"/>
          <w:szCs w:val="22"/>
        </w:rPr>
        <w:t>.</w:t>
      </w:r>
      <w:r w:rsidR="00741EA0">
        <w:rPr>
          <w:color w:val="1D1B11"/>
          <w:sz w:val="14"/>
          <w:szCs w:val="14"/>
        </w:rPr>
        <w:t>  </w:t>
      </w:r>
      <w:r w:rsidR="00741EA0">
        <w:rPr>
          <w:rStyle w:val="apple-converted-space"/>
          <w:color w:val="1D1B11"/>
          <w:sz w:val="14"/>
          <w:szCs w:val="14"/>
        </w:rPr>
        <w:t> </w:t>
      </w:r>
      <w:r w:rsidR="00772813">
        <w:rPr>
          <w:rFonts w:ascii="Calibri" w:hAnsi="Calibri"/>
          <w:color w:val="1D1B11"/>
          <w:sz w:val="22"/>
          <w:szCs w:val="22"/>
        </w:rPr>
        <w:t xml:space="preserve">Vietas pie galda īpaši uzaicinātām personām </w:t>
      </w:r>
    </w:p>
    <w:p w:rsidR="00741EA0" w:rsidRDefault="00772813" w:rsidP="00741EA0">
      <w:pPr>
        <w:pStyle w:val="ecxmsolistparagraph"/>
        <w:shd w:val="clear" w:color="auto" w:fill="FFFFFF"/>
        <w:spacing w:before="0" w:beforeAutospacing="0" w:after="324" w:afterAutospacing="0" w:line="341" w:lineRule="atLeast"/>
        <w:ind w:hanging="360"/>
        <w:rPr>
          <w:color w:val="444444"/>
        </w:rPr>
      </w:pPr>
      <w:r>
        <w:rPr>
          <w:rFonts w:ascii="Calibri" w:hAnsi="Calibri"/>
          <w:color w:val="1D1B11"/>
          <w:sz w:val="22"/>
          <w:szCs w:val="22"/>
        </w:rPr>
        <w:t>15. Dažādi ( minēt piemērus)</w:t>
      </w:r>
      <w:r w:rsidR="00741EA0">
        <w:rPr>
          <w:color w:val="1D1B11"/>
          <w:sz w:val="14"/>
          <w:szCs w:val="14"/>
        </w:rPr>
        <w:t> </w:t>
      </w:r>
      <w:r w:rsidR="00741EA0">
        <w:rPr>
          <w:rStyle w:val="apple-converted-space"/>
          <w:color w:val="1D1B11"/>
          <w:sz w:val="14"/>
          <w:szCs w:val="14"/>
        </w:rPr>
        <w:t> </w:t>
      </w:r>
      <w:r w:rsidR="00741EA0">
        <w:rPr>
          <w:rFonts w:ascii="Calibri" w:hAnsi="Calibri"/>
          <w:color w:val="1D1B11"/>
          <w:sz w:val="22"/>
          <w:szCs w:val="22"/>
        </w:rPr>
        <w:t> </w:t>
      </w:r>
    </w:p>
    <w:p w:rsidR="00741EA0" w:rsidRDefault="00741EA0" w:rsidP="00741EA0">
      <w:pPr>
        <w:pStyle w:val="ecxmsonormal"/>
        <w:shd w:val="clear" w:color="auto" w:fill="FFFFFF"/>
        <w:spacing w:before="0" w:beforeAutospacing="0" w:after="324" w:afterAutospacing="0" w:line="341" w:lineRule="atLeast"/>
        <w:rPr>
          <w:color w:val="444444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502CA" w:rsidRDefault="009502CA"/>
    <w:sectPr w:rsidR="00950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0"/>
    <w:rsid w:val="00455ED8"/>
    <w:rsid w:val="004A4457"/>
    <w:rsid w:val="00741EA0"/>
    <w:rsid w:val="00772813"/>
    <w:rsid w:val="009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F64D-0E46-404E-A961-DD32D44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cxmsolistparagraph">
    <w:name w:val="ecxmsolistparagraph"/>
    <w:basedOn w:val="Parasts"/>
    <w:rsid w:val="007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741EA0"/>
  </w:style>
  <w:style w:type="paragraph" w:customStyle="1" w:styleId="ecxmsonormal">
    <w:name w:val="ecxmsonormal"/>
    <w:basedOn w:val="Parasts"/>
    <w:rsid w:val="0074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Vito Feldmanis</cp:lastModifiedBy>
  <cp:revision>3</cp:revision>
  <dcterms:created xsi:type="dcterms:W3CDTF">2014-04-01T09:54:00Z</dcterms:created>
  <dcterms:modified xsi:type="dcterms:W3CDTF">2014-04-01T09:54:00Z</dcterms:modified>
</cp:coreProperties>
</file>